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931A9" w14:textId="7A85A591" w:rsidR="001540D6" w:rsidRDefault="001540D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Report to Aldbury Parish Council</w:t>
      </w:r>
      <w:r w:rsidR="005D221C">
        <w:rPr>
          <w:rFonts w:ascii="Arial" w:hAnsi="Arial" w:cs="Arial"/>
          <w:sz w:val="24"/>
          <w:szCs w:val="24"/>
          <w:lang w:val="en-GB"/>
        </w:rPr>
        <w:t xml:space="preserve"> </w:t>
      </w:r>
    </w:p>
    <w:p w14:paraId="1502A11D" w14:textId="20D48476" w:rsidR="005D221C" w:rsidRDefault="005D221C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>Meeting on 4</w:t>
      </w:r>
      <w:r w:rsidRPr="005D221C">
        <w:rPr>
          <w:rFonts w:ascii="Arial" w:hAnsi="Arial" w:cs="Arial"/>
          <w:sz w:val="24"/>
          <w:szCs w:val="24"/>
          <w:vertAlign w:val="superscript"/>
          <w:lang w:val="en-GB"/>
        </w:rPr>
        <w:t>th</w:t>
      </w:r>
      <w:r>
        <w:rPr>
          <w:rFonts w:ascii="Arial" w:hAnsi="Arial" w:cs="Arial"/>
          <w:sz w:val="24"/>
          <w:szCs w:val="24"/>
          <w:lang w:val="en-GB"/>
        </w:rPr>
        <w:t xml:space="preserve"> November 2024</w:t>
      </w:r>
    </w:p>
    <w:p w14:paraId="7426C8B9" w14:textId="77777777" w:rsidR="001540D6" w:rsidRDefault="001540D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C893161" w14:textId="793FB7D3" w:rsidR="005D221C" w:rsidRDefault="005D221C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Agenda Item 24/144 </w:t>
      </w:r>
      <w:r w:rsidRPr="005D221C">
        <w:rPr>
          <w:rFonts w:ascii="Arial" w:hAnsi="Arial" w:cs="Arial"/>
          <w:b/>
          <w:bCs/>
          <w:sz w:val="24"/>
          <w:szCs w:val="24"/>
          <w:lang w:val="en-GB"/>
        </w:rPr>
        <w:t>Dacorum’s Electoral Review - Consultation on warding patterns</w:t>
      </w:r>
    </w:p>
    <w:p w14:paraId="409432B1" w14:textId="77777777" w:rsidR="005D221C" w:rsidRDefault="005D221C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B3BD5DE" w14:textId="55087598" w:rsidR="009E22A6" w:rsidRDefault="009E22A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An independent body, the Local Government Boundary Commission for England (LGBCE)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9E22A6">
        <w:rPr>
          <w:rFonts w:ascii="Arial" w:hAnsi="Arial" w:cs="Arial"/>
          <w:sz w:val="24"/>
          <w:szCs w:val="24"/>
          <w:lang w:val="en-GB"/>
        </w:rPr>
        <w:t>is carrying out an electoral review for Dacorum as it has not been reviewed since 2006.</w:t>
      </w:r>
    </w:p>
    <w:p w14:paraId="0DE4DC63" w14:textId="77777777" w:rsidR="00844D25" w:rsidRPr="009E22A6" w:rsidRDefault="00844D25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32A71A40" w14:textId="6E8703FA" w:rsidR="000C54AF" w:rsidRDefault="009E22A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 xml:space="preserve">The electoral review will recommend new electoral arrangements for </w:t>
      </w:r>
      <w:r w:rsidRPr="009E22A6">
        <w:rPr>
          <w:rFonts w:ascii="Arial" w:hAnsi="Arial" w:cs="Arial"/>
          <w:b/>
          <w:bCs/>
          <w:sz w:val="24"/>
          <w:szCs w:val="24"/>
          <w:lang w:val="en-GB"/>
        </w:rPr>
        <w:t>Dacorum Borough</w:t>
      </w:r>
      <w:r w:rsidR="00844D25">
        <w:rPr>
          <w:rFonts w:ascii="Arial" w:hAnsi="Arial" w:cs="Arial"/>
          <w:b/>
          <w:bCs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b/>
          <w:bCs/>
          <w:sz w:val="24"/>
          <w:szCs w:val="24"/>
          <w:lang w:val="en-GB"/>
        </w:rPr>
        <w:t>Council (DBC)</w:t>
      </w:r>
      <w:r w:rsidRPr="00844D25">
        <w:rPr>
          <w:rFonts w:ascii="Arial" w:hAnsi="Arial" w:cs="Arial"/>
          <w:sz w:val="24"/>
          <w:szCs w:val="24"/>
          <w:lang w:val="en-GB"/>
        </w:rPr>
        <w:t>. The LGBCE will propose:</w:t>
      </w:r>
    </w:p>
    <w:p w14:paraId="0C4C7057" w14:textId="77777777" w:rsidR="00844D25" w:rsidRPr="00844D25" w:rsidRDefault="00844D25" w:rsidP="002F533E">
      <w:pPr>
        <w:spacing w:after="0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1A4DB87F" w14:textId="7BE6C916" w:rsidR="009E22A6" w:rsidRPr="00844D25" w:rsidRDefault="009E22A6" w:rsidP="009E22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 xml:space="preserve">the total number of councillors elected to the council in the </w:t>
      </w:r>
      <w:proofErr w:type="gramStart"/>
      <w:r w:rsidRPr="00844D25">
        <w:rPr>
          <w:rFonts w:ascii="Arial" w:hAnsi="Arial" w:cs="Arial"/>
          <w:sz w:val="24"/>
          <w:szCs w:val="24"/>
          <w:lang w:val="en-GB"/>
        </w:rPr>
        <w:t>future;</w:t>
      </w:r>
      <w:proofErr w:type="gramEnd"/>
    </w:p>
    <w:p w14:paraId="32ABA047" w14:textId="0B44A8A5" w:rsidR="009E22A6" w:rsidRPr="00844D25" w:rsidRDefault="009E22A6" w:rsidP="009E22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 xml:space="preserve">the number of </w:t>
      </w:r>
      <w:proofErr w:type="gramStart"/>
      <w:r w:rsidRPr="00844D25">
        <w:rPr>
          <w:rFonts w:ascii="Arial" w:hAnsi="Arial" w:cs="Arial"/>
          <w:sz w:val="24"/>
          <w:szCs w:val="24"/>
          <w:lang w:val="en-GB"/>
        </w:rPr>
        <w:t>wards;</w:t>
      </w:r>
      <w:proofErr w:type="gramEnd"/>
    </w:p>
    <w:p w14:paraId="7D3089D9" w14:textId="35FE2AD4" w:rsidR="009E22A6" w:rsidRPr="00844D25" w:rsidRDefault="009E22A6" w:rsidP="009E22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 xml:space="preserve">the number of councillors representing each </w:t>
      </w:r>
      <w:proofErr w:type="gramStart"/>
      <w:r w:rsidRPr="00844D25">
        <w:rPr>
          <w:rFonts w:ascii="Arial" w:hAnsi="Arial" w:cs="Arial"/>
          <w:sz w:val="24"/>
          <w:szCs w:val="24"/>
          <w:lang w:val="en-GB"/>
        </w:rPr>
        <w:t>ward;</w:t>
      </w:r>
      <w:proofErr w:type="gramEnd"/>
    </w:p>
    <w:p w14:paraId="4A2543AA" w14:textId="7C0BB225" w:rsidR="009E22A6" w:rsidRPr="00844D25" w:rsidRDefault="009E22A6" w:rsidP="009E22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ward boundaries; and</w:t>
      </w:r>
    </w:p>
    <w:p w14:paraId="12A1B816" w14:textId="56CA8443" w:rsidR="009E22A6" w:rsidRPr="00844D25" w:rsidRDefault="009E22A6" w:rsidP="009E22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the names of wards.</w:t>
      </w:r>
    </w:p>
    <w:p w14:paraId="0652149D" w14:textId="77777777" w:rsidR="00844D25" w:rsidRDefault="009E22A6" w:rsidP="009E22A6">
      <w:pPr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There are 4 phases</w:t>
      </w:r>
      <w:r w:rsidR="00844D25">
        <w:rPr>
          <w:rFonts w:ascii="Arial" w:hAnsi="Arial" w:cs="Arial"/>
          <w:sz w:val="24"/>
          <w:szCs w:val="24"/>
          <w:lang w:val="en-GB"/>
        </w:rPr>
        <w:t>:</w:t>
      </w:r>
    </w:p>
    <w:p w14:paraId="0722A1CB" w14:textId="2C0960D4" w:rsidR="00844D25" w:rsidRPr="00844D25" w:rsidRDefault="009E22A6" w:rsidP="00844D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Phase 1 Councillor numbers</w:t>
      </w:r>
    </w:p>
    <w:p w14:paraId="7A70710A" w14:textId="77777777" w:rsidR="00844D25" w:rsidRDefault="009E22A6" w:rsidP="00844D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Phase 2 Warding arrangements</w:t>
      </w:r>
    </w:p>
    <w:p w14:paraId="6267B08B" w14:textId="77777777" w:rsidR="00844D25" w:rsidRDefault="009E22A6" w:rsidP="009E22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Phase 3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Parliament </w:t>
      </w:r>
    </w:p>
    <w:p w14:paraId="1A5D0E8F" w14:textId="77777777" w:rsidR="00844D25" w:rsidRDefault="009E22A6" w:rsidP="009E22A6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Phase 4 implementation.</w:t>
      </w:r>
    </w:p>
    <w:p w14:paraId="0B1FF1E4" w14:textId="6CD7C3A1" w:rsidR="009E22A6" w:rsidRPr="00844D25" w:rsidRDefault="009E22A6" w:rsidP="009E22A6">
      <w:pPr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 xml:space="preserve">Phase 1 &amp; 2 </w:t>
      </w:r>
      <w:r w:rsidRPr="00844D25">
        <w:rPr>
          <w:rFonts w:ascii="Arial" w:hAnsi="Arial" w:cs="Arial"/>
          <w:sz w:val="24"/>
          <w:szCs w:val="24"/>
          <w:lang w:val="en-GB"/>
        </w:rPr>
        <w:t>consultation</w:t>
      </w:r>
      <w:r w:rsidRPr="00844D25">
        <w:rPr>
          <w:rFonts w:ascii="Arial" w:hAnsi="Arial" w:cs="Arial"/>
          <w:sz w:val="24"/>
          <w:szCs w:val="24"/>
          <w:lang w:val="en-GB"/>
        </w:rPr>
        <w:t>s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finishe</w:t>
      </w:r>
      <w:r w:rsidRPr="00844D25">
        <w:rPr>
          <w:rFonts w:ascii="Arial" w:hAnsi="Arial" w:cs="Arial"/>
          <w:sz w:val="24"/>
          <w:szCs w:val="24"/>
          <w:lang w:val="en-GB"/>
        </w:rPr>
        <w:t>d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on </w:t>
      </w:r>
      <w:r w:rsidRPr="00844D25">
        <w:rPr>
          <w:rFonts w:ascii="Arial" w:hAnsi="Arial" w:cs="Arial"/>
          <w:b/>
          <w:bCs/>
          <w:sz w:val="24"/>
          <w:szCs w:val="24"/>
          <w:lang w:val="en-GB"/>
        </w:rPr>
        <w:t>9th September 2024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and there will be another opportunity for people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to put their views forward with a further consultation between the 3/12/24 - 14/2/25.</w:t>
      </w:r>
    </w:p>
    <w:p w14:paraId="08086AFD" w14:textId="4A6838AE" w:rsidR="009E22A6" w:rsidRPr="009E22A6" w:rsidRDefault="009E22A6" w:rsidP="009E22A6">
      <w:pPr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C24A58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The outcome of Phase 1 </w:t>
      </w:r>
      <w:r w:rsidR="000775A4" w:rsidRPr="00C24A58"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&amp; 2 </w:t>
      </w:r>
      <w:r w:rsidRPr="00C24A58">
        <w:rPr>
          <w:rFonts w:ascii="Arial" w:hAnsi="Arial" w:cs="Arial"/>
          <w:b/>
          <w:bCs/>
          <w:sz w:val="24"/>
          <w:szCs w:val="24"/>
          <w:u w:val="single"/>
          <w:lang w:val="en-GB"/>
        </w:rPr>
        <w:t>consultation:</w:t>
      </w:r>
    </w:p>
    <w:p w14:paraId="73415D88" w14:textId="7D49DEAB" w:rsidR="009E22A6" w:rsidRPr="00844D25" w:rsidRDefault="009E22A6" w:rsidP="009E22A6">
      <w:pPr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Phase 1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- </w:t>
      </w:r>
      <w:r w:rsidRPr="009E22A6">
        <w:rPr>
          <w:rFonts w:ascii="Arial" w:hAnsi="Arial" w:cs="Arial"/>
          <w:sz w:val="24"/>
          <w:szCs w:val="24"/>
          <w:lang w:val="en-GB"/>
        </w:rPr>
        <w:t>the LGBCE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9E22A6">
        <w:rPr>
          <w:rFonts w:ascii="Arial" w:hAnsi="Arial" w:cs="Arial"/>
          <w:sz w:val="24"/>
          <w:szCs w:val="24"/>
          <w:lang w:val="en-GB"/>
        </w:rPr>
        <w:t>recommended that the total number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of DBC councillors remains at 51.</w:t>
      </w:r>
    </w:p>
    <w:p w14:paraId="12E0F9D7" w14:textId="43ECDF5F" w:rsidR="009E22A6" w:rsidRDefault="009E22A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Phase 2 - The current position is warding arrangements the LGBCE are inviting proposals to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help them draw up a pattern of wards to accommodate the </w:t>
      </w:r>
      <w:r w:rsidRPr="005D221C">
        <w:rPr>
          <w:rFonts w:ascii="Arial" w:hAnsi="Arial" w:cs="Arial"/>
          <w:sz w:val="24"/>
          <w:szCs w:val="24"/>
          <w:lang w:val="en-GB"/>
        </w:rPr>
        <w:t>51 councillors.</w:t>
      </w:r>
    </w:p>
    <w:p w14:paraId="0FB6A4AA" w14:textId="77777777" w:rsidR="00844D25" w:rsidRPr="00844D25" w:rsidRDefault="00844D25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07C06336" w14:textId="77777777" w:rsidR="009E22A6" w:rsidRPr="00844D25" w:rsidRDefault="009E22A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In drawing up new electoral wards, they must balance three legal criteria, namely:</w:t>
      </w:r>
    </w:p>
    <w:p w14:paraId="0044C9F9" w14:textId="77777777" w:rsidR="00844D25" w:rsidRPr="009E22A6" w:rsidRDefault="00844D25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65614039" w14:textId="0286AECB" w:rsidR="009E22A6" w:rsidRPr="00844D25" w:rsidRDefault="009E22A6" w:rsidP="00844D25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to deliver electoral equality: where each councillor represents roughly the same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number of electors as others across the borough; (there is data on their website</w:t>
      </w:r>
      <w:r w:rsidR="00844D25"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The Local Government Boundary Commission for England | LGBCE that can be</w:t>
      </w:r>
      <w:r w:rsidR="00844D25" w:rsidRP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 xml:space="preserve">used to calculate </w:t>
      </w:r>
      <w:proofErr w:type="gramStart"/>
      <w:r w:rsidRPr="00844D25">
        <w:rPr>
          <w:rFonts w:ascii="Arial" w:hAnsi="Arial" w:cs="Arial"/>
          <w:sz w:val="24"/>
          <w:szCs w:val="24"/>
          <w:lang w:val="en-GB"/>
        </w:rPr>
        <w:t>this</w:t>
      </w:r>
      <w:proofErr w:type="gramEnd"/>
      <w:r w:rsidRPr="00844D25">
        <w:rPr>
          <w:rFonts w:ascii="Arial" w:hAnsi="Arial" w:cs="Arial"/>
          <w:sz w:val="24"/>
          <w:szCs w:val="24"/>
          <w:lang w:val="en-GB"/>
        </w:rPr>
        <w:t xml:space="preserve"> and this is also attached it to this report for ease - it's the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forecasted figures they will focus on)</w:t>
      </w:r>
    </w:p>
    <w:p w14:paraId="5EE9A55E" w14:textId="0D267271" w:rsidR="009E22A6" w:rsidRPr="00844D25" w:rsidRDefault="009E22A6" w:rsidP="002F533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t>that the pattern of wards should, as far as possible, reflect the interests and</w:t>
      </w:r>
    </w:p>
    <w:p w14:paraId="4479FF1C" w14:textId="1158FBFA" w:rsidR="009E22A6" w:rsidRPr="009E22A6" w:rsidRDefault="009E22A6" w:rsidP="00844D25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identities of local communities</w:t>
      </w:r>
    </w:p>
    <w:p w14:paraId="7846BD3F" w14:textId="178DAAF6" w:rsidR="009E22A6" w:rsidRPr="00844D25" w:rsidRDefault="009E22A6" w:rsidP="00844D25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  <w:lang w:val="en-GB"/>
        </w:rPr>
      </w:pPr>
      <w:r w:rsidRPr="00844D25">
        <w:rPr>
          <w:rFonts w:ascii="Arial" w:hAnsi="Arial" w:cs="Arial"/>
          <w:sz w:val="24"/>
          <w:szCs w:val="24"/>
          <w:lang w:val="en-GB"/>
        </w:rPr>
        <w:lastRenderedPageBreak/>
        <w:t>that the electoral arrangements should provide for effective and convenient local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sz w:val="24"/>
          <w:szCs w:val="24"/>
          <w:lang w:val="en-GB"/>
        </w:rPr>
        <w:t>government.</w:t>
      </w:r>
    </w:p>
    <w:p w14:paraId="13C115C6" w14:textId="77777777" w:rsidR="00844D25" w:rsidRPr="00844D25" w:rsidRDefault="00844D25" w:rsidP="00844D25">
      <w:pPr>
        <w:spacing w:after="0"/>
        <w:ind w:firstLine="720"/>
        <w:rPr>
          <w:rFonts w:ascii="Arial" w:hAnsi="Arial" w:cs="Arial"/>
          <w:sz w:val="24"/>
          <w:szCs w:val="24"/>
          <w:lang w:val="en-GB"/>
        </w:rPr>
      </w:pPr>
    </w:p>
    <w:p w14:paraId="03F4BE42" w14:textId="161DD3F4" w:rsidR="009E22A6" w:rsidRDefault="009E22A6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  <w:r w:rsidRPr="009E22A6">
        <w:rPr>
          <w:rFonts w:ascii="Arial" w:hAnsi="Arial" w:cs="Arial"/>
          <w:sz w:val="24"/>
          <w:szCs w:val="24"/>
          <w:lang w:val="en-GB"/>
        </w:rPr>
        <w:t>They will treat all submissions equally</w:t>
      </w:r>
      <w:r w:rsidR="00844D25">
        <w:rPr>
          <w:rFonts w:ascii="Arial" w:hAnsi="Arial" w:cs="Arial"/>
          <w:sz w:val="24"/>
          <w:szCs w:val="24"/>
          <w:lang w:val="en-GB"/>
        </w:rPr>
        <w:t xml:space="preserve"> </w:t>
      </w:r>
      <w:r w:rsidRPr="009E22A6">
        <w:rPr>
          <w:rFonts w:ascii="Arial" w:hAnsi="Arial" w:cs="Arial"/>
          <w:sz w:val="24"/>
          <w:szCs w:val="24"/>
          <w:lang w:val="en-GB"/>
        </w:rPr>
        <w:t>and judge each case on its merits and against the lega</w:t>
      </w:r>
      <w:r w:rsidR="00844D25">
        <w:rPr>
          <w:rFonts w:ascii="Arial" w:hAnsi="Arial" w:cs="Arial"/>
          <w:sz w:val="24"/>
          <w:szCs w:val="24"/>
          <w:lang w:val="en-GB"/>
        </w:rPr>
        <w:t xml:space="preserve">l </w:t>
      </w:r>
      <w:r w:rsidRPr="009E22A6">
        <w:rPr>
          <w:rFonts w:ascii="Arial" w:hAnsi="Arial" w:cs="Arial"/>
          <w:sz w:val="24"/>
          <w:szCs w:val="24"/>
          <w:lang w:val="en-GB"/>
        </w:rPr>
        <w:t>criteria.</w:t>
      </w:r>
    </w:p>
    <w:p w14:paraId="3C123084" w14:textId="77777777" w:rsidR="00844D25" w:rsidRPr="009E22A6" w:rsidRDefault="00844D25" w:rsidP="002F533E">
      <w:pPr>
        <w:spacing w:after="0"/>
        <w:rPr>
          <w:rFonts w:ascii="Arial" w:hAnsi="Arial" w:cs="Arial"/>
          <w:sz w:val="24"/>
          <w:szCs w:val="24"/>
          <w:lang w:val="en-GB"/>
        </w:rPr>
      </w:pPr>
    </w:p>
    <w:p w14:paraId="2D8D1229" w14:textId="1C316778" w:rsidR="00844D25" w:rsidRPr="00844D25" w:rsidRDefault="00844D25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  <w:lang w:val="en-GB"/>
        </w:rPr>
      </w:pPr>
      <w:r w:rsidRPr="00844D25">
        <w:rPr>
          <w:rFonts w:ascii="Arial" w:hAnsi="Arial" w:cs="Arial"/>
          <w:b/>
          <w:bCs/>
          <w:sz w:val="24"/>
          <w:szCs w:val="24"/>
          <w:u w:val="single"/>
          <w:lang w:val="en-GB"/>
        </w:rPr>
        <w:t>Important note</w:t>
      </w:r>
      <w:r>
        <w:rPr>
          <w:rFonts w:ascii="Arial" w:hAnsi="Arial" w:cs="Arial"/>
          <w:b/>
          <w:bCs/>
          <w:sz w:val="24"/>
          <w:szCs w:val="24"/>
          <w:u w:val="single"/>
          <w:lang w:val="en-GB"/>
        </w:rPr>
        <w:t xml:space="preserve"> to APC</w:t>
      </w:r>
      <w:r w:rsidRPr="00844D25">
        <w:rPr>
          <w:rFonts w:ascii="Arial" w:hAnsi="Arial" w:cs="Arial"/>
          <w:b/>
          <w:bCs/>
          <w:sz w:val="24"/>
          <w:szCs w:val="24"/>
          <w:u w:val="single"/>
          <w:lang w:val="en-GB"/>
        </w:rPr>
        <w:t>:</w:t>
      </w:r>
    </w:p>
    <w:p w14:paraId="1663D8ED" w14:textId="77777777" w:rsidR="00844D25" w:rsidRPr="00844D25" w:rsidRDefault="00844D25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14:paraId="0D1E63C5" w14:textId="43D30B27" w:rsidR="00844D25" w:rsidRPr="00844D25" w:rsidRDefault="002F533E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  <w:r w:rsidRPr="00844D25">
        <w:rPr>
          <w:rFonts w:ascii="Arial" w:hAnsi="Arial" w:cs="Arial"/>
          <w:kern w:val="0"/>
          <w:sz w:val="24"/>
          <w:szCs w:val="24"/>
          <w:lang w:val="en-GB"/>
        </w:rPr>
        <w:t>D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uring the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2006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="00844D25">
        <w:rPr>
          <w:rFonts w:ascii="Arial" w:hAnsi="Arial" w:cs="Arial"/>
          <w:kern w:val="0"/>
          <w:sz w:val="24"/>
          <w:szCs w:val="24"/>
          <w:lang w:val="en-GB"/>
        </w:rPr>
        <w:t xml:space="preserve">proposal,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Tring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Town Council said that ‘Tring East and Aldbury &amp; Wigginton wards are intertwined and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listed three areas, affecting eight properties and farm buildings where this can be said. It also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noted that transport links would remain as they are under the proposed ward 55 and that a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combined ward would not detract away from the ‘distinct communities that these areas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Pr="00844D25">
        <w:rPr>
          <w:rFonts w:ascii="Arial" w:hAnsi="Arial" w:cs="Arial"/>
          <w:kern w:val="0"/>
          <w:sz w:val="24"/>
          <w:szCs w:val="24"/>
          <w:lang w:val="en-GB"/>
        </w:rPr>
        <w:t>enjoy’.</w:t>
      </w:r>
      <w:r w:rsid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="00844D25" w:rsidRPr="00844D25">
        <w:rPr>
          <w:rFonts w:ascii="Arial" w:hAnsi="Arial" w:cs="Arial"/>
          <w:kern w:val="0"/>
          <w:sz w:val="24"/>
          <w:szCs w:val="24"/>
          <w:lang w:val="en-GB"/>
        </w:rPr>
        <w:t>Tring Town Council supported th</w:t>
      </w:r>
      <w:r w:rsidR="00844D25">
        <w:rPr>
          <w:rFonts w:ascii="Arial" w:hAnsi="Arial" w:cs="Arial"/>
          <w:kern w:val="0"/>
          <w:sz w:val="24"/>
          <w:szCs w:val="24"/>
          <w:lang w:val="en-GB"/>
        </w:rPr>
        <w:t>e idea to merge the wards</w:t>
      </w:r>
      <w:r w:rsidR="00844D25"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, </w:t>
      </w:r>
      <w:r w:rsidR="005D221C">
        <w:rPr>
          <w:rFonts w:ascii="Arial" w:hAnsi="Arial" w:cs="Arial"/>
          <w:kern w:val="0"/>
          <w:sz w:val="24"/>
          <w:szCs w:val="24"/>
          <w:lang w:val="en-GB"/>
        </w:rPr>
        <w:t xml:space="preserve">however this </w:t>
      </w:r>
      <w:r w:rsidR="00844D25" w:rsidRPr="00844D25">
        <w:rPr>
          <w:rFonts w:ascii="Arial" w:hAnsi="Arial" w:cs="Arial"/>
          <w:kern w:val="0"/>
          <w:sz w:val="24"/>
          <w:szCs w:val="24"/>
          <w:lang w:val="en-GB"/>
        </w:rPr>
        <w:t>was met with almost total opposition from the villages. </w:t>
      </w:r>
    </w:p>
    <w:p w14:paraId="4BC95C5F" w14:textId="61E6452C" w:rsidR="002F533E" w:rsidRPr="00844D25" w:rsidRDefault="002F533E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</w:p>
    <w:p w14:paraId="5CAB0E0A" w14:textId="77777777" w:rsidR="002F533E" w:rsidRPr="00844D25" w:rsidRDefault="002F533E" w:rsidP="002F533E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kern w:val="0"/>
          <w:sz w:val="24"/>
          <w:szCs w:val="24"/>
          <w:lang w:val="en-GB"/>
        </w:rPr>
      </w:pPr>
    </w:p>
    <w:p w14:paraId="285EC331" w14:textId="77777777" w:rsidR="00C24A58" w:rsidRDefault="00844D25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  <w:r>
        <w:rPr>
          <w:rFonts w:ascii="Arial" w:hAnsi="Arial" w:cs="Arial"/>
          <w:kern w:val="0"/>
          <w:sz w:val="24"/>
          <w:szCs w:val="24"/>
          <w:lang w:val="en-GB"/>
        </w:rPr>
        <w:t xml:space="preserve">At the September 2024 meeting,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Tring Town Council discussed their respon</w:t>
      </w:r>
      <w:r>
        <w:rPr>
          <w:rFonts w:ascii="Arial" w:hAnsi="Arial" w:cs="Arial"/>
          <w:kern w:val="0"/>
          <w:sz w:val="24"/>
          <w:szCs w:val="24"/>
          <w:lang w:val="en-GB"/>
        </w:rPr>
        <w:t>se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to </w:t>
      </w:r>
      <w:r w:rsidR="005548D6">
        <w:rPr>
          <w:rFonts w:ascii="Arial" w:hAnsi="Arial" w:cs="Arial"/>
          <w:kern w:val="0"/>
          <w:sz w:val="24"/>
          <w:szCs w:val="24"/>
          <w:lang w:val="en-GB"/>
        </w:rPr>
        <w:t>the 2024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 consultation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.</w:t>
      </w:r>
    </w:p>
    <w:p w14:paraId="6F8A8CCB" w14:textId="5672FEE6" w:rsidR="002F533E" w:rsidRDefault="005548D6" w:rsidP="00844D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  <w:r>
        <w:rPr>
          <w:rFonts w:ascii="Arial" w:hAnsi="Arial" w:cs="Arial"/>
          <w:kern w:val="0"/>
          <w:sz w:val="24"/>
          <w:szCs w:val="24"/>
          <w:lang w:val="en-GB"/>
        </w:rPr>
        <w:t>It</w:t>
      </w:r>
      <w:r w:rsidR="00844D25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appears to be a real possibility</w:t>
      </w:r>
      <w:r>
        <w:rPr>
          <w:rFonts w:ascii="Arial" w:hAnsi="Arial" w:cs="Arial"/>
          <w:kern w:val="0"/>
          <w:sz w:val="24"/>
          <w:szCs w:val="24"/>
          <w:lang w:val="en-GB"/>
        </w:rPr>
        <w:t xml:space="preserve">,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based on th</w:t>
      </w:r>
      <w:r>
        <w:rPr>
          <w:rFonts w:ascii="Arial" w:hAnsi="Arial" w:cs="Arial"/>
          <w:kern w:val="0"/>
          <w:sz w:val="24"/>
          <w:szCs w:val="24"/>
          <w:lang w:val="en-GB"/>
        </w:rPr>
        <w:t>e</w:t>
      </w:r>
      <w:r w:rsidR="005D221C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projected numbers</w:t>
      </w:r>
      <w:r>
        <w:rPr>
          <w:rFonts w:ascii="Arial" w:hAnsi="Arial" w:cs="Arial"/>
          <w:kern w:val="0"/>
          <w:sz w:val="24"/>
          <w:szCs w:val="24"/>
          <w:lang w:val="en-GB"/>
        </w:rPr>
        <w:t xml:space="preserve">,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that there could be a proposal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 xml:space="preserve">put forward </w:t>
      </w:r>
      <w:r w:rsidR="002F533E" w:rsidRPr="00844D25">
        <w:rPr>
          <w:rFonts w:ascii="Arial" w:hAnsi="Arial" w:cs="Arial"/>
          <w:kern w:val="0"/>
          <w:sz w:val="24"/>
          <w:szCs w:val="24"/>
          <w:lang w:val="en-GB"/>
        </w:rPr>
        <w:t>that Tring East and Aldbury and Wigginton should form one ward potentially with less member</w:t>
      </w:r>
      <w:r w:rsidR="00844D25">
        <w:rPr>
          <w:rFonts w:ascii="Arial" w:hAnsi="Arial" w:cs="Arial"/>
          <w:kern w:val="0"/>
          <w:sz w:val="24"/>
          <w:szCs w:val="24"/>
          <w:lang w:val="en-GB"/>
        </w:rPr>
        <w:t xml:space="preserve">s. </w:t>
      </w:r>
    </w:p>
    <w:p w14:paraId="0E86C42B" w14:textId="77777777" w:rsidR="001540D6" w:rsidRDefault="001540D6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</w:p>
    <w:p w14:paraId="38A7FFEC" w14:textId="54DD513D" w:rsidR="00A200BA" w:rsidRDefault="00A200BA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  <w:r>
        <w:rPr>
          <w:rFonts w:ascii="Arial" w:hAnsi="Arial" w:cs="Arial"/>
          <w:kern w:val="0"/>
          <w:sz w:val="24"/>
          <w:szCs w:val="24"/>
          <w:lang w:val="en-GB"/>
        </w:rPr>
        <w:t>Tring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Town Council</w:t>
      </w:r>
      <w:r>
        <w:rPr>
          <w:rFonts w:ascii="Arial" w:hAnsi="Arial" w:cs="Arial"/>
          <w:kern w:val="0"/>
          <w:sz w:val="24"/>
          <w:szCs w:val="24"/>
          <w:lang w:val="en-GB"/>
        </w:rPr>
        <w:t xml:space="preserve"> proposed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that all that part of Tring East ward south of the A41 is transferred to </w:t>
      </w:r>
      <w:r>
        <w:rPr>
          <w:rFonts w:ascii="Arial" w:hAnsi="Arial" w:cs="Arial"/>
          <w:kern w:val="0"/>
          <w:sz w:val="24"/>
          <w:szCs w:val="24"/>
          <w:lang w:val="en-GB"/>
        </w:rPr>
        <w:t xml:space="preserve">our 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ward. This has the advantage of not giving </w:t>
      </w:r>
      <w:r>
        <w:rPr>
          <w:rFonts w:ascii="Arial" w:hAnsi="Arial" w:cs="Arial"/>
          <w:kern w:val="0"/>
          <w:sz w:val="24"/>
          <w:szCs w:val="24"/>
          <w:lang w:val="en-GB"/>
        </w:rPr>
        <w:t>us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any urban territory but only Chiltern countryside with scattered housing and the hamlet of </w:t>
      </w:r>
      <w:proofErr w:type="spellStart"/>
      <w:r w:rsidRPr="00A200BA">
        <w:rPr>
          <w:rFonts w:ascii="Arial" w:hAnsi="Arial" w:cs="Arial"/>
          <w:kern w:val="0"/>
          <w:sz w:val="24"/>
          <w:szCs w:val="24"/>
          <w:lang w:val="en-GB"/>
        </w:rPr>
        <w:t>Hastoe</w:t>
      </w:r>
      <w:proofErr w:type="spellEnd"/>
      <w:r w:rsidR="001540D6">
        <w:rPr>
          <w:rFonts w:ascii="Arial" w:hAnsi="Arial" w:cs="Arial"/>
          <w:kern w:val="0"/>
          <w:sz w:val="24"/>
          <w:szCs w:val="24"/>
          <w:lang w:val="en-GB"/>
        </w:rPr>
        <w:t xml:space="preserve">. 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The Tring East numbers are </w:t>
      </w:r>
      <w:r w:rsidR="00C24A58">
        <w:rPr>
          <w:rFonts w:ascii="Arial" w:hAnsi="Arial" w:cs="Arial"/>
          <w:kern w:val="0"/>
          <w:sz w:val="24"/>
          <w:szCs w:val="24"/>
          <w:lang w:val="en-GB"/>
        </w:rPr>
        <w:t>most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likely to be affected by new housing</w:t>
      </w:r>
      <w:r w:rsidR="005548D6">
        <w:rPr>
          <w:rFonts w:ascii="Arial" w:hAnsi="Arial" w:cs="Arial"/>
          <w:kern w:val="0"/>
          <w:sz w:val="24"/>
          <w:szCs w:val="24"/>
          <w:lang w:val="en-GB"/>
        </w:rPr>
        <w:t xml:space="preserve"> </w:t>
      </w:r>
      <w:r w:rsidR="001540D6">
        <w:rPr>
          <w:rFonts w:ascii="Arial" w:hAnsi="Arial" w:cs="Arial"/>
          <w:kern w:val="0"/>
          <w:sz w:val="24"/>
          <w:szCs w:val="24"/>
          <w:lang w:val="en-GB"/>
        </w:rPr>
        <w:t xml:space="preserve">such as the </w:t>
      </w:r>
      <w:proofErr w:type="spellStart"/>
      <w:r w:rsidRPr="00A200BA">
        <w:rPr>
          <w:rFonts w:ascii="Arial" w:hAnsi="Arial" w:cs="Arial"/>
          <w:kern w:val="0"/>
          <w:sz w:val="24"/>
          <w:szCs w:val="24"/>
          <w:lang w:val="en-GB"/>
        </w:rPr>
        <w:t>Marshcroft</w:t>
      </w:r>
      <w:proofErr w:type="spellEnd"/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development</w:t>
      </w:r>
      <w:r w:rsidR="001540D6">
        <w:rPr>
          <w:rFonts w:ascii="Arial" w:hAnsi="Arial" w:cs="Arial"/>
          <w:kern w:val="0"/>
          <w:sz w:val="24"/>
          <w:szCs w:val="24"/>
          <w:lang w:val="en-GB"/>
        </w:rPr>
        <w:t xml:space="preserve">, should this go ahead. </w:t>
      </w:r>
    </w:p>
    <w:p w14:paraId="21DA8A04" w14:textId="77777777" w:rsidR="00A200BA" w:rsidRPr="00A200BA" w:rsidRDefault="00A200BA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u w:val="single"/>
          <w:lang w:val="en-GB"/>
        </w:rPr>
      </w:pPr>
    </w:p>
    <w:p w14:paraId="4A387BD0" w14:textId="77777777" w:rsidR="00A200BA" w:rsidRPr="00C24A58" w:rsidRDefault="00A200BA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  <w:u w:val="single"/>
          <w:lang w:val="en-GB"/>
        </w:rPr>
      </w:pPr>
      <w:r w:rsidRPr="00C24A58">
        <w:rPr>
          <w:rFonts w:ascii="Arial" w:hAnsi="Arial" w:cs="Arial"/>
          <w:b/>
          <w:bCs/>
          <w:kern w:val="0"/>
          <w:sz w:val="24"/>
          <w:szCs w:val="24"/>
          <w:u w:val="single"/>
          <w:lang w:val="en-GB"/>
        </w:rPr>
        <w:t>Actions for APC:</w:t>
      </w:r>
    </w:p>
    <w:p w14:paraId="41392281" w14:textId="77777777" w:rsidR="00A200BA" w:rsidRDefault="00A200BA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</w:p>
    <w:p w14:paraId="65BC24F0" w14:textId="6BB517CE" w:rsidR="00A200BA" w:rsidRDefault="00A200BA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  <w:r>
        <w:rPr>
          <w:rFonts w:ascii="Arial" w:hAnsi="Arial" w:cs="Arial"/>
          <w:kern w:val="0"/>
          <w:sz w:val="24"/>
          <w:szCs w:val="24"/>
          <w:lang w:val="en-GB"/>
        </w:rPr>
        <w:t>To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provide any examples </w:t>
      </w:r>
      <w:r w:rsidR="00C24A58">
        <w:rPr>
          <w:rFonts w:ascii="Arial" w:hAnsi="Arial" w:cs="Arial"/>
          <w:kern w:val="0"/>
          <w:sz w:val="24"/>
          <w:szCs w:val="24"/>
          <w:lang w:val="en-GB"/>
        </w:rPr>
        <w:t xml:space="preserve">- </w:t>
      </w:r>
      <w:r w:rsidR="001540D6">
        <w:rPr>
          <w:rFonts w:ascii="Arial" w:hAnsi="Arial" w:cs="Arial"/>
          <w:kern w:val="0"/>
          <w:sz w:val="24"/>
          <w:szCs w:val="24"/>
          <w:lang w:val="en-GB"/>
        </w:rPr>
        <w:t xml:space="preserve">evidence- 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>of why</w:t>
      </w:r>
      <w:r w:rsidR="00C24A58">
        <w:rPr>
          <w:rFonts w:ascii="Arial" w:hAnsi="Arial" w:cs="Arial"/>
          <w:kern w:val="0"/>
          <w:sz w:val="24"/>
          <w:szCs w:val="24"/>
          <w:lang w:val="en-GB"/>
        </w:rPr>
        <w:t>,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in terms of interests and identities of </w:t>
      </w:r>
      <w:r>
        <w:rPr>
          <w:rFonts w:ascii="Arial" w:hAnsi="Arial" w:cs="Arial"/>
          <w:kern w:val="0"/>
          <w:sz w:val="24"/>
          <w:szCs w:val="24"/>
          <w:lang w:val="en-GB"/>
        </w:rPr>
        <w:t xml:space="preserve">the 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>local communities</w:t>
      </w:r>
      <w:r w:rsidR="00C24A58">
        <w:rPr>
          <w:rFonts w:ascii="Arial" w:hAnsi="Arial" w:cs="Arial"/>
          <w:kern w:val="0"/>
          <w:sz w:val="24"/>
          <w:szCs w:val="24"/>
          <w:lang w:val="en-GB"/>
        </w:rPr>
        <w:t>,</w:t>
      </w:r>
      <w:r w:rsidRPr="00A200BA">
        <w:rPr>
          <w:rFonts w:ascii="Arial" w:hAnsi="Arial" w:cs="Arial"/>
          <w:kern w:val="0"/>
          <w:sz w:val="24"/>
          <w:szCs w:val="24"/>
          <w:lang w:val="en-GB"/>
        </w:rPr>
        <w:t xml:space="preserve"> councillors feel that Tring and Aldbury/Wigginton should not be merged.</w:t>
      </w:r>
      <w:r w:rsidR="00C24A58">
        <w:rPr>
          <w:rFonts w:ascii="Arial" w:hAnsi="Arial" w:cs="Arial"/>
          <w:kern w:val="0"/>
          <w:sz w:val="24"/>
          <w:szCs w:val="24"/>
          <w:lang w:val="en-GB"/>
        </w:rPr>
        <w:t xml:space="preserve"> This will need to be submitted as part of second consultation. </w:t>
      </w:r>
    </w:p>
    <w:p w14:paraId="22B971D2" w14:textId="77777777" w:rsidR="00C24A58" w:rsidRDefault="00C24A58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  <w:lang w:val="en-GB"/>
        </w:rPr>
      </w:pPr>
    </w:p>
    <w:p w14:paraId="687EEC2C" w14:textId="35A6AA1C" w:rsidR="00C24A58" w:rsidRPr="00C24A58" w:rsidRDefault="00C24A58" w:rsidP="00A200B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C24A58">
        <w:rPr>
          <w:rFonts w:ascii="Arial" w:hAnsi="Arial" w:cs="Arial"/>
          <w:b/>
          <w:bCs/>
          <w:kern w:val="0"/>
          <w:sz w:val="24"/>
          <w:szCs w:val="24"/>
          <w:lang w:val="en-GB"/>
        </w:rPr>
        <w:t xml:space="preserve">More information can be found on </w:t>
      </w:r>
      <w:r w:rsidRPr="00C24A58">
        <w:rPr>
          <w:rFonts w:ascii="Arial" w:hAnsi="Arial" w:cs="Arial"/>
          <w:b/>
          <w:bCs/>
          <w:kern w:val="0"/>
          <w:sz w:val="24"/>
          <w:szCs w:val="24"/>
          <w:lang w:val="en-GB"/>
        </w:rPr>
        <w:t>www.lgbce.org.uk/all-reviews/dacorum</w:t>
      </w:r>
    </w:p>
    <w:p w14:paraId="4DC11906" w14:textId="55D8BA3B" w:rsidR="00C24A58" w:rsidRDefault="00C24A58">
      <w:pPr>
        <w:rPr>
          <w:rFonts w:ascii="Arial" w:hAnsi="Arial" w:cs="Arial"/>
          <w:kern w:val="0"/>
          <w:sz w:val="24"/>
          <w:szCs w:val="24"/>
        </w:rPr>
      </w:pPr>
    </w:p>
    <w:sectPr w:rsidR="00C24A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32920"/>
    <w:multiLevelType w:val="hybridMultilevel"/>
    <w:tmpl w:val="E4FC5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1695B"/>
    <w:multiLevelType w:val="hybridMultilevel"/>
    <w:tmpl w:val="FCCCD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3F5"/>
    <w:multiLevelType w:val="hybridMultilevel"/>
    <w:tmpl w:val="E16A1DA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7DD5370"/>
    <w:multiLevelType w:val="hybridMultilevel"/>
    <w:tmpl w:val="F698DAD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623C5A4C"/>
    <w:multiLevelType w:val="hybridMultilevel"/>
    <w:tmpl w:val="DB6C7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7660">
    <w:abstractNumId w:val="0"/>
  </w:num>
  <w:num w:numId="2" w16cid:durableId="422840197">
    <w:abstractNumId w:val="3"/>
  </w:num>
  <w:num w:numId="3" w16cid:durableId="671565634">
    <w:abstractNumId w:val="1"/>
  </w:num>
  <w:num w:numId="4" w16cid:durableId="120078052">
    <w:abstractNumId w:val="4"/>
  </w:num>
  <w:num w:numId="5" w16cid:durableId="99833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2A6"/>
    <w:rsid w:val="000775A4"/>
    <w:rsid w:val="000C54AF"/>
    <w:rsid w:val="001540D6"/>
    <w:rsid w:val="002F533E"/>
    <w:rsid w:val="005548D6"/>
    <w:rsid w:val="005D221C"/>
    <w:rsid w:val="00813660"/>
    <w:rsid w:val="00844D25"/>
    <w:rsid w:val="008C6F12"/>
    <w:rsid w:val="009E22A6"/>
    <w:rsid w:val="00A14E86"/>
    <w:rsid w:val="00A200BA"/>
    <w:rsid w:val="00C24A58"/>
    <w:rsid w:val="00EB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F902"/>
  <w15:chartTrackingRefBased/>
  <w15:docId w15:val="{7211EEB7-B2E9-459B-9FAA-03BF5219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2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22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22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22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22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22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22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22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22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22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22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22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22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22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22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22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22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22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2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2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22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2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22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22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22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2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2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22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4A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4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</cp:revision>
  <dcterms:created xsi:type="dcterms:W3CDTF">2024-10-31T13:53:00Z</dcterms:created>
  <dcterms:modified xsi:type="dcterms:W3CDTF">2024-10-31T16:58:00Z</dcterms:modified>
</cp:coreProperties>
</file>